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5D6CC" w14:textId="77777777" w:rsidR="00B21762" w:rsidRPr="00F557DC" w:rsidRDefault="005400E3" w:rsidP="00E64C1C">
      <w:pPr>
        <w:tabs>
          <w:tab w:val="left" w:pos="360"/>
        </w:tabs>
        <w:ind w:left="270" w:hanging="270"/>
        <w:jc w:val="center"/>
        <w:rPr>
          <w:rFonts w:ascii="Times New Roman" w:hAnsi="Times New Roman" w:cs="Times New Roman"/>
          <w:sz w:val="28"/>
          <w:szCs w:val="28"/>
          <w:lang w:val="sr-Cyrl-RS"/>
        </w:rPr>
      </w:pPr>
      <w:bookmarkStart w:id="0" w:name="_GoBack"/>
      <w:bookmarkEnd w:id="0"/>
      <w:r w:rsidRPr="00F557DC">
        <w:rPr>
          <w:rFonts w:ascii="Times New Roman" w:hAnsi="Times New Roman" w:cs="Times New Roman"/>
          <w:sz w:val="28"/>
          <w:szCs w:val="28"/>
          <w:lang w:val="sr-Cyrl-RS"/>
        </w:rPr>
        <w:t>ИНФОРМАЦИЈЕ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О 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>БИТНИ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>М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ЕЛЕМЕНТИ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>МА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АДМИНИСТРАТИВНОГ </w:t>
      </w:r>
      <w:r w:rsidR="00077E1D" w:rsidRPr="00F557DC">
        <w:rPr>
          <w:rFonts w:ascii="Times New Roman" w:hAnsi="Times New Roman" w:cs="Times New Roman"/>
          <w:sz w:val="28"/>
          <w:szCs w:val="28"/>
          <w:lang w:val="sr-Cyrl-RS"/>
        </w:rPr>
        <w:t>ПОСТУПКА</w:t>
      </w:r>
      <w:r w:rsidR="007A5222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КОЈИ СЕ </w:t>
      </w:r>
      <w:r w:rsidR="00AB0AE9" w:rsidRPr="00F557DC">
        <w:rPr>
          <w:rFonts w:ascii="Times New Roman" w:hAnsi="Times New Roman" w:cs="Times New Roman"/>
          <w:sz w:val="28"/>
          <w:szCs w:val="28"/>
          <w:lang w:val="sr-Cyrl-RS"/>
        </w:rPr>
        <w:t>УРЕЂУЈЕ ПРОПИСОМ</w:t>
      </w:r>
      <w:r w:rsidR="007A5222" w:rsidRPr="00F557DC">
        <w:rPr>
          <w:rStyle w:val="FootnoteReference"/>
          <w:rFonts w:ascii="Times New Roman" w:hAnsi="Times New Roman" w:cs="Times New Roman"/>
          <w:sz w:val="28"/>
          <w:szCs w:val="28"/>
          <w:lang w:val="sr-Cyrl-RS"/>
        </w:rPr>
        <w:t xml:space="preserve"> </w:t>
      </w:r>
      <w:r w:rsidR="005B58F7" w:rsidRPr="00F557DC">
        <w:rPr>
          <w:rStyle w:val="FootnoteReference"/>
          <w:rFonts w:ascii="Times New Roman" w:hAnsi="Times New Roman" w:cs="Times New Roman"/>
          <w:sz w:val="28"/>
          <w:szCs w:val="28"/>
          <w:lang w:val="sr-Cyrl-RS"/>
        </w:rPr>
        <w:footnoteReference w:id="1"/>
      </w:r>
      <w:r w:rsidR="00987014" w:rsidRPr="00F557DC">
        <w:rPr>
          <w:rFonts w:ascii="Times New Roman" w:hAnsi="Times New Roman" w:cs="Times New Roman"/>
          <w:sz w:val="28"/>
          <w:szCs w:val="28"/>
          <w:lang w:val="sr-Cyrl-RS"/>
        </w:rPr>
        <w:t xml:space="preserve"> </w:t>
      </w:r>
    </w:p>
    <w:p w14:paraId="4C4DFEDD" w14:textId="77777777" w:rsidR="00077E1D" w:rsidRDefault="00077E1D" w:rsidP="00E64C1C">
      <w:pPr>
        <w:tabs>
          <w:tab w:val="left" w:pos="360"/>
        </w:tabs>
        <w:spacing w:after="0"/>
        <w:ind w:left="270" w:hanging="270"/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</w:p>
    <w:p w14:paraId="67374B50" w14:textId="77777777" w:rsidR="00AB0AE9" w:rsidRPr="00E64C1C" w:rsidRDefault="00AB0AE9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Да ли се нацртом/предлогом прописа:</w:t>
      </w:r>
    </w:p>
    <w:p w14:paraId="4F51238A" w14:textId="77777777" w:rsidR="00AB0AE9" w:rsidRPr="00E64C1C" w:rsidRDefault="00E64C1C" w:rsidP="00E64C1C">
      <w:p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B0AE9" w:rsidRPr="00E64C1C">
        <w:rPr>
          <w:rFonts w:ascii="Times New Roman" w:hAnsi="Times New Roman" w:cs="Times New Roman"/>
          <w:sz w:val="24"/>
          <w:szCs w:val="24"/>
          <w:lang w:val="sr-Cyrl-RS"/>
        </w:rPr>
        <w:t>уређује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 xml:space="preserve"> нови административни поступак</w:t>
      </w:r>
      <w:r w:rsidR="00AB0AE9"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-529270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B0AE9" w:rsidRPr="00E64C1C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</w:p>
    <w:p w14:paraId="76CD390D" w14:textId="1EEBE7F2" w:rsidR="00E677F0" w:rsidRDefault="00AB0AE9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мења постојећи адм</w:t>
      </w:r>
      <w:r w:rsidR="00E64C1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нистративни поступак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5317751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57856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  <w:r w:rsidRPr="00E64C1C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A129259" w14:textId="77777777" w:rsidR="00E677F0" w:rsidRPr="00F557DC" w:rsidRDefault="00E677F0" w:rsidP="00F557DC">
      <w:pPr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53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852616" w14:textId="5B2DFD10" w:rsidR="006B7BC3" w:rsidRPr="00E64C1C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Назив поступка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57856">
        <w:rPr>
          <w:rFonts w:ascii="Times New Roman" w:hAnsi="Times New Roman" w:cs="Times New Roman"/>
          <w:sz w:val="24"/>
          <w:szCs w:val="24"/>
          <w:lang w:val="sr-Latn-ME"/>
        </w:rPr>
        <w:t xml:space="preserve"> </w:t>
      </w:r>
    </w:p>
    <w:p w14:paraId="07DC3454" w14:textId="77777777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color w:val="002060"/>
          <w:sz w:val="24"/>
          <w:szCs w:val="24"/>
          <w:lang w:val="sr-Latn-ME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10.04.0002 – Проширење обима акредитације тела за оцењивање усаглашености </w:t>
      </w:r>
    </w:p>
    <w:p w14:paraId="3F54CAE6" w14:textId="77777777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487EDADF" w14:textId="77777777" w:rsidR="00D27E85" w:rsidRPr="006B7BFC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Назив органа, односно организације која ће бити надлежна за спровођење поступка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F1683A6" w14:textId="243B0A01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Акредитационо тело Србије</w:t>
      </w:r>
    </w:p>
    <w:p w14:paraId="459F87DC" w14:textId="77777777" w:rsidR="00D27E85" w:rsidRPr="006B7BC3" w:rsidRDefault="00D27E85" w:rsidP="006B7BFC">
      <w:pPr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42BDD83" w14:textId="77777777" w:rsidR="006B7BC3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Ниво власти на коме се поступак спроводи (републички, покрајински, локални)</w:t>
      </w:r>
      <w:r w:rsidR="00987014" w:rsidRPr="00E64C1C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8E13536" w14:textId="29FE3AB8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Републички</w:t>
      </w:r>
    </w:p>
    <w:p w14:paraId="71DDB537" w14:textId="77777777" w:rsidR="2AECF4C9" w:rsidRDefault="2AECF4C9" w:rsidP="006B7BFC">
      <w:pPr>
        <w:tabs>
          <w:tab w:val="left" w:pos="360"/>
        </w:tabs>
        <w:spacing w:after="0"/>
        <w:ind w:left="270" w:firstLine="1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7DFBE2" w14:textId="77777777" w:rsidR="40C0CC0D" w:rsidRPr="00E64C1C" w:rsidRDefault="40C0CC0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Навести члан нацрта/предлога прописа којим је уређен адм</w:t>
      </w:r>
      <w:r w:rsidR="5ADFD378" w:rsidRPr="00E64C1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нистративни поступак:</w:t>
      </w:r>
    </w:p>
    <w:p w14:paraId="70A1761E" w14:textId="411DC3A5" w:rsidR="006B7BFC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Latn-ME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А</w:t>
      </w:r>
      <w:r w:rsidRPr="006B7BFC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журирање члана </w:t>
      </w:r>
      <w:r w:rsidRPr="006B7B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правног</w:t>
      </w:r>
      <w:r w:rsidRPr="006B7BFC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основа, рок поступања (чл. 15. и 18.)</w:t>
      </w:r>
    </w:p>
    <w:p w14:paraId="7DE1341E" w14:textId="77777777" w:rsidR="000F56FC" w:rsidRPr="000F56FC" w:rsidRDefault="000F56FC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</w:p>
    <w:p w14:paraId="42214875" w14:textId="77777777" w:rsidR="00FF79C8" w:rsidRPr="00E64C1C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Назив </w:t>
      </w:r>
      <w:r w:rsidR="004935D4"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акта који се издаје у поступку 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(уколико се у поступку издај</w:t>
      </w:r>
      <w:r w:rsidR="00866862" w:rsidRPr="00E64C1C">
        <w:rPr>
          <w:rFonts w:ascii="Times New Roman" w:hAnsi="Times New Roman" w:cs="Times New Roman"/>
          <w:sz w:val="24"/>
          <w:szCs w:val="24"/>
          <w:lang w:val="sr-Cyrl-RS"/>
        </w:rPr>
        <w:t>е акт):</w:t>
      </w:r>
    </w:p>
    <w:p w14:paraId="11E5907D" w14:textId="43AA484B" w:rsidR="00FF79C8" w:rsidRDefault="004712CD" w:rsidP="000F56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2EE4D90A" w14:textId="77777777" w:rsidR="006B7BC3" w:rsidRPr="00E64C1C" w:rsidRDefault="004935D4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Време важења акта (уколико је акт ограниченог дејства</w:t>
      </w:r>
      <w:r w:rsidR="00AD5C2D" w:rsidRPr="00E64C1C">
        <w:rPr>
          <w:rFonts w:ascii="Times New Roman" w:hAnsi="Times New Roman" w:cs="Times New Roman"/>
          <w:sz w:val="24"/>
          <w:szCs w:val="24"/>
          <w:lang w:val="sr-Cyrl-RS"/>
        </w:rPr>
        <w:t>):</w:t>
      </w:r>
    </w:p>
    <w:p w14:paraId="1C670F01" w14:textId="76A43950" w:rsidR="008C0B98" w:rsidRPr="008C0B98" w:rsidRDefault="004712CD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/</w:t>
      </w:r>
    </w:p>
    <w:p w14:paraId="38B75FF2" w14:textId="77777777" w:rsidR="006B7BC3" w:rsidRPr="00E64C1C" w:rsidRDefault="006B7BC3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>Која је сврха поступка?</w:t>
      </w:r>
      <w:r w:rsidR="00866862">
        <w:rPr>
          <w:rStyle w:val="FootnoteReference"/>
          <w:rFonts w:ascii="Times New Roman" w:hAnsi="Times New Roman" w:cs="Times New Roman"/>
          <w:sz w:val="24"/>
          <w:szCs w:val="24"/>
          <w:lang w:val="sr-Cyrl-RS"/>
        </w:rPr>
        <w:footnoteReference w:id="2"/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0E05BC36" w14:textId="6FBB8648" w:rsidR="004712CD" w:rsidRDefault="004712CD" w:rsidP="004712CD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ru-MD"/>
        </w:rPr>
      </w:pPr>
      <w:r w:rsidRPr="004712CD">
        <w:rPr>
          <w:rFonts w:ascii="Times New Roman" w:hAnsi="Times New Roman" w:cs="Times New Roman"/>
          <w:color w:val="002060"/>
          <w:sz w:val="24"/>
          <w:szCs w:val="24"/>
          <w:lang w:val="ru-MD"/>
        </w:rPr>
        <w:t>Проширење акредитације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представља д</w:t>
      </w:r>
      <w:r w:rsidRPr="004712CD">
        <w:rPr>
          <w:rFonts w:ascii="Times New Roman" w:hAnsi="Times New Roman" w:cs="Times New Roman"/>
          <w:color w:val="002060"/>
          <w:sz w:val="24"/>
          <w:szCs w:val="24"/>
          <w:lang w:val="ru-MD"/>
        </w:rPr>
        <w:t>одавање активности оцењивања усаглашености у обим акредитације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.</w:t>
      </w:r>
    </w:p>
    <w:p w14:paraId="6DE8A4CC" w14:textId="4F1720CD" w:rsidR="00D27E85" w:rsidRPr="006B7BFC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B7BFC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Проширење обима акредитације тела за оцењивање усаглашености </w:t>
      </w:r>
      <w:r w:rsidR="004712CD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(ТОУ) односи се на додавање 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послова оцењивања усаглашености за које је у поступку проширења акредитације доказано да је </w:t>
      </w:r>
      <w:r w:rsidR="004712CD">
        <w:rPr>
          <w:rFonts w:ascii="Times New Roman" w:hAnsi="Times New Roman" w:cs="Times New Roman"/>
          <w:color w:val="002060"/>
          <w:sz w:val="24"/>
          <w:szCs w:val="24"/>
          <w:lang w:val="ru-MD"/>
        </w:rPr>
        <w:t>ТОУ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 компетентно за обављање </w:t>
      </w:r>
      <w:r w:rsidR="004712CD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и </w:t>
      </w:r>
      <w:r>
        <w:rPr>
          <w:rFonts w:ascii="Times New Roman" w:hAnsi="Times New Roman" w:cs="Times New Roman"/>
          <w:color w:val="002060"/>
          <w:sz w:val="24"/>
          <w:szCs w:val="24"/>
          <w:lang w:val="ru-MD"/>
        </w:rPr>
        <w:t>тих послова оцењивања усаглашености</w:t>
      </w:r>
      <w:r w:rsidR="004712CD">
        <w:rPr>
          <w:rFonts w:ascii="Times New Roman" w:hAnsi="Times New Roman" w:cs="Times New Roman"/>
          <w:color w:val="002060"/>
          <w:sz w:val="24"/>
          <w:szCs w:val="24"/>
          <w:lang w:val="ru-MD"/>
        </w:rPr>
        <w:t>.</w:t>
      </w:r>
    </w:p>
    <w:p w14:paraId="272C6EA0" w14:textId="77777777" w:rsidR="006B7BFC" w:rsidRPr="00F63103" w:rsidRDefault="006B7BFC" w:rsidP="006B7BFC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0716CE" w14:textId="77777777" w:rsidR="00AD5C2D" w:rsidRPr="00E64C1C" w:rsidRDefault="0098701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Ко су субјекти који могу поднети захтев или 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су у обавези да 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>достав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E64C1C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обавештење/</w:t>
      </w:r>
      <w:r w:rsidR="00101B80" w:rsidRPr="00E64C1C">
        <w:rPr>
          <w:rFonts w:ascii="Times New Roman" w:hAnsi="Times New Roman" w:cs="Times New Roman"/>
          <w:sz w:val="24"/>
          <w:szCs w:val="24"/>
          <w:lang w:val="sr-Cyrl-RS"/>
        </w:rPr>
        <w:t>извештај</w:t>
      </w:r>
      <w:r w:rsidR="00AD5C2D" w:rsidRPr="00E64C1C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58029781" w14:textId="77CB513D" w:rsidR="00AD5C2D" w:rsidRDefault="00077E1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D5C2D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AD5C2D">
        <w:rPr>
          <w:rFonts w:ascii="Times New Roman" w:hAnsi="Times New Roman" w:cs="Times New Roman"/>
          <w:sz w:val="24"/>
          <w:szCs w:val="24"/>
          <w:lang w:val="sr-Cyrl-RS"/>
        </w:rPr>
        <w:t>ривредни субјекти</w:t>
      </w:r>
      <w:r w:rsidR="00AD5C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AD5C2D">
        <w:rPr>
          <w:rFonts w:ascii="MS Gothic" w:eastAsia="MS Gothic" w:hAnsi="MS Gothic" w:cs="Times New Roman"/>
          <w:sz w:val="24"/>
          <w:szCs w:val="24"/>
          <w:lang w:val="sr-Cyrl-RS"/>
        </w:rPr>
        <w:tab/>
      </w:r>
      <w:sdt>
        <w:sdtPr>
          <w:rPr>
            <w:rFonts w:ascii="MS Gothic" w:eastAsia="MS Gothic" w:hAnsi="MS Gothic" w:cs="Times New Roman"/>
            <w:sz w:val="24"/>
            <w:szCs w:val="24"/>
            <w:lang w:val="sr-Cyrl-RS"/>
          </w:rPr>
          <w:id w:val="165487419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5B4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767B1251" w14:textId="77777777" w:rsidR="00BD6806" w:rsidRPr="008C0B98" w:rsidRDefault="00AD5C2D" w:rsidP="00E677F0">
      <w:pPr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грађани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389701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77F0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☐</w:t>
          </w:r>
        </w:sdtContent>
      </w:sdt>
    </w:p>
    <w:p w14:paraId="6A7AA130" w14:textId="77777777" w:rsidR="00BD6806" w:rsidRDefault="00BD6806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86A0B3" w14:textId="77777777" w:rsidR="006B7BC3" w:rsidRDefault="00BD6806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Број поднетих захтева у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претходне три године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, уколико се ради о поступку који 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66862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већ спроводи: </w:t>
      </w:r>
    </w:p>
    <w:p w14:paraId="30CFF34E" w14:textId="77777777" w:rsidR="004935D4" w:rsidRDefault="004935D4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30198B1" w14:textId="34E69A4A" w:rsidR="006A3785" w:rsidRDefault="004935D4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D71A6C">
        <w:rPr>
          <w:rFonts w:ascii="Times New Roman" w:hAnsi="Times New Roman" w:cs="Times New Roman"/>
          <w:sz w:val="24"/>
          <w:szCs w:val="24"/>
        </w:rPr>
        <w:t>2</w:t>
      </w:r>
      <w:r w:rsidR="00C74125">
        <w:rPr>
          <w:rFonts w:ascii="Times New Roman" w:hAnsi="Times New Roman" w:cs="Times New Roman"/>
          <w:sz w:val="24"/>
          <w:szCs w:val="24"/>
        </w:rPr>
        <w:t>2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66F6B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119 проширења обима акредитације</w:t>
      </w:r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ТОУ</w:t>
      </w:r>
    </w:p>
    <w:p w14:paraId="4301F733" w14:textId="2E782DAD" w:rsidR="006A3785" w:rsidRDefault="00AD5C2D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A3CBD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74125">
        <w:rPr>
          <w:rFonts w:ascii="Times New Roman" w:hAnsi="Times New Roman" w:cs="Times New Roman"/>
          <w:sz w:val="24"/>
          <w:szCs w:val="24"/>
        </w:rPr>
        <w:t>3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132 проширења обима акредитације ТОУ</w:t>
      </w:r>
    </w:p>
    <w:p w14:paraId="34B5CFFA" w14:textId="765380E4" w:rsidR="00BD6806" w:rsidRPr="004712CD" w:rsidRDefault="00AD5C2D" w:rsidP="00E677F0">
      <w:pPr>
        <w:pStyle w:val="ListParagraph"/>
        <w:tabs>
          <w:tab w:val="left" w:pos="360"/>
        </w:tabs>
        <w:spacing w:after="0"/>
        <w:ind w:left="540" w:hanging="27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C74125">
        <w:rPr>
          <w:rFonts w:ascii="Times New Roman" w:hAnsi="Times New Roman" w:cs="Times New Roman"/>
          <w:sz w:val="24"/>
          <w:szCs w:val="24"/>
        </w:rPr>
        <w:t>4</w:t>
      </w:r>
      <w:r w:rsidR="006A3785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2A3085"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136 проширења обима акредитације ТОУ</w:t>
      </w:r>
    </w:p>
    <w:p w14:paraId="3DF87F17" w14:textId="77777777" w:rsidR="001B4164" w:rsidRPr="004712CD" w:rsidRDefault="001B4164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013063F6" w14:textId="77777777" w:rsidR="00AD5C2D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На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који на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чин 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>се поступак покреће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101B80" w:rsidRPr="2AECF4C9">
        <w:rPr>
          <w:rFonts w:ascii="Times New Roman" w:hAnsi="Times New Roman" w:cs="Times New Roman"/>
          <w:sz w:val="24"/>
          <w:szCs w:val="24"/>
          <w:lang w:val="sr-Cyrl-RS"/>
        </w:rPr>
        <w:t>спроводи</w:t>
      </w:r>
      <w:r w:rsidR="00FF79C8"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3877763C" w14:textId="56ADD917" w:rsidR="00AD5C2D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електронски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39369671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203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59FFB988" w14:textId="2B217FA5" w:rsidR="001B4164" w:rsidRPr="008C0B98" w:rsidRDefault="00AD5C2D" w:rsidP="00E677F0">
      <w:pPr>
        <w:pStyle w:val="ListParagraph"/>
        <w:tabs>
          <w:tab w:val="left" w:pos="360"/>
        </w:tabs>
        <w:spacing w:after="0"/>
        <w:ind w:left="63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папирна форма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-26700534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E203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427D84A0" w14:textId="77777777" w:rsidR="00D27E85" w:rsidRPr="00F63103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55CF61" w14:textId="77777777" w:rsidR="00077E1D" w:rsidRDefault="00866862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У ком року</w:t>
      </w:r>
      <w:r w:rsidR="0098701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је странка дужна да покрене по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ступак, уколико је прописан рок?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D7DDA66" w14:textId="2C1E97BE" w:rsidR="00215228" w:rsidRPr="00215228" w:rsidRDefault="00783030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8303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За проширење обима акредитације акредитовано тело за оцењивање усаглашености се може пријавити у било које време током важења акредитације 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(</w:t>
      </w:r>
      <w:r w:rsidR="00215228"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није дефинисан рок, уколико се не везује за друге поступке - веза са т.6.1 и т.5.2.1.</w:t>
      </w:r>
      <w:r w:rsid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Правила акредитације АТС-ПА01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)</w:t>
      </w:r>
      <w:r w:rsid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.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="00215228"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Рокови су дефинисани Правилима акредитације која су јавно доступна: </w:t>
      </w:r>
    </w:p>
    <w:p w14:paraId="4B2675B1" w14:textId="77777777" w:rsidR="00215228" w:rsidRPr="00215228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0BBFC563" w14:textId="77777777" w:rsidR="00215228" w:rsidRPr="00215228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За проширење обима акредитације акредитовано тело за оцењивање усаглашености се може пријавити у било које време током важења акредитације, што укључује и проширење обима акредитације у поступку обнављања акредитације, с тим што се у том случају не подноси посебна пријава за проширење обима акредитације (подноси се пријава за обнављање акредитације) односно у траженом обиму акредитације се идентификују послови оцењивања усаглашености за које тело за оцењивање усаглашености тражи проширење. Оцењивање у сврху проширења обима акредитације се може реализовати кроз самосталан поступак или заједно са редовним оцењивањем у циклусу акредитације. Све фазе у поступку се реализују као и код почетног оцењивања, изузимајући реализацију прелиминарне посете.</w:t>
      </w:r>
    </w:p>
    <w:p w14:paraId="4B01B399" w14:textId="5704302B" w:rsidR="00D27E85" w:rsidRPr="00215228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Проширење обима акредитације не утиче на рок важења акредитације</w:t>
      </w:r>
    </w:p>
    <w:p w14:paraId="24661BC7" w14:textId="58E8664C" w:rsidR="003C65A0" w:rsidRPr="003C65A0" w:rsidRDefault="003C65A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3C65A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У случају када тело за оцењивање усаглашености има намеру да се заједно са надзорним оцењивањем реализује и оцењивање у сврху проширења обима акредитације, пријаву за акредитацију је неопходно доставити најкасније 3 месеца пре планиране реализације надзорног оцењивања</w:t>
      </w:r>
      <w:r w:rsid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.</w:t>
      </w:r>
    </w:p>
    <w:p w14:paraId="5E0CEF3D" w14:textId="64E15FCC" w:rsidR="005777F4" w:rsidRDefault="001C3C1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1C3C1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У случају када тело за оцењивање усаглашености захтева да уз обнављање акредитације укључи и проширење важећег обима, пријаву је неопходно доставити најкасније 8 месеци пре истека важеће акредитације</w:t>
      </w:r>
    </w:p>
    <w:p w14:paraId="6E93C492" w14:textId="00450382" w:rsidR="00752D56" w:rsidRPr="001C3C10" w:rsidRDefault="00752D56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52D56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Поступак промена у обиму акредитације (проширење, смањење) може да траје најдуже осам месеци од дана подношења захтева за променe у обиму акредитације.</w:t>
      </w:r>
    </w:p>
    <w:p w14:paraId="2103DE09" w14:textId="77777777" w:rsidR="001C3C10" w:rsidRPr="008C0B98" w:rsidRDefault="001C3C1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53DBFC" w14:textId="77777777" w:rsidR="00D27E85" w:rsidRPr="008C0B98" w:rsidRDefault="00077E1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је предвиђена санкција, односно правна последица з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а непоступање у прописаном року</w:t>
      </w:r>
      <w:r w:rsidR="00AD5C2D" w:rsidRPr="2AECF4C9">
        <w:rPr>
          <w:rFonts w:ascii="Times New Roman" w:hAnsi="Times New Roman" w:cs="Times New Roman"/>
          <w:sz w:val="24"/>
          <w:szCs w:val="24"/>
          <w:lang w:val="sr-Cyrl-RS"/>
        </w:rPr>
        <w:t>? (уколико јесте, навести санкцију/правну последицу)</w:t>
      </w:r>
    </w:p>
    <w:p w14:paraId="01478BD5" w14:textId="77777777" w:rsidR="00215228" w:rsidRDefault="00215228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196AC443" w14:textId="77777777" w:rsidR="00215228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Уколико се р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окови 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који су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дефинисани Правилима акредитације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не поштују </w:t>
      </w:r>
    </w:p>
    <w:p w14:paraId="197A0964" w14:textId="772AAEA0" w:rsidR="006A478A" w:rsidRPr="006A478A" w:rsidRDefault="006A478A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6A478A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АТС задржава право да не прихвати реализацију оцењивања у сврху проширења обима акредитације које би се реализовало заједно са поновним оцењивањем, уколико пријава није достављена у дефинисаним терминима и/или уколико се током преиспитивања пријаве за акредитацију утврди да АТС није у могућности да благовремено обави оцењивање</w:t>
      </w:r>
      <w:r w:rsidR="000F56FC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.</w:t>
      </w:r>
    </w:p>
    <w:p w14:paraId="60261A75" w14:textId="171619BC" w:rsidR="006A478A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Ако се након спроведеног поступка проширења акредитације утврди да тело за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оцењивање усаглашености не испуњава захтеве за акредитацију, АТС доноси одлуку да</w:t>
      </w:r>
      <w:r w:rsidR="00666467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се не додели захтевано проширење акредитације.</w:t>
      </w:r>
    </w:p>
    <w:p w14:paraId="0C6B5B87" w14:textId="77777777" w:rsidR="00215228" w:rsidRPr="006A478A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406439E2" w14:textId="77777777" w:rsidR="006B7BC3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 ли је</w:t>
      </w:r>
      <w:r w:rsidR="004935D4" w:rsidRPr="00C74125">
        <w:rPr>
          <w:rFonts w:ascii="Times New Roman" w:hAnsi="Times New Roman" w:cs="Times New Roman"/>
          <w:sz w:val="24"/>
          <w:szCs w:val="24"/>
          <w:lang w:val="ru-MD"/>
        </w:rPr>
        <w:t xml:space="preserve"> 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>прописан образац захтева или је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предвиђено 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његово 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прописивање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600D588F" w14:textId="6C756F25" w:rsidR="006B7BC3" w:rsidRDefault="00215228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Образац пријаве за акредитацију је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јасно дефинисан и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јавно доступан.</w:t>
      </w:r>
    </w:p>
    <w:p w14:paraId="5C04A49F" w14:textId="77777777" w:rsidR="00215228" w:rsidRPr="00215228" w:rsidRDefault="00215228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</w:p>
    <w:p w14:paraId="7B0B4E65" w14:textId="77777777" w:rsidR="00D27E85" w:rsidRPr="008C0B98" w:rsidRDefault="00AD5C2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је п</w:t>
      </w:r>
      <w:r w:rsidR="006B7BC3" w:rsidRPr="2AECF4C9">
        <w:rPr>
          <w:rFonts w:ascii="Times New Roman" w:hAnsi="Times New Roman" w:cs="Times New Roman"/>
          <w:sz w:val="24"/>
          <w:szCs w:val="24"/>
          <w:lang w:val="sr-Cyrl-RS"/>
        </w:rPr>
        <w:t>рописан рок за пост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упање органа по захтеву странке? (навести број дана)</w:t>
      </w:r>
    </w:p>
    <w:p w14:paraId="7BCB80D5" w14:textId="1B559703" w:rsidR="00D27E85" w:rsidRDefault="00215228" w:rsidP="00215228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Поступак преиспитивања пријаве од стране А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ТС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траје најдуже 60 дана од дана</w:t>
      </w:r>
      <w:r w:rsidR="00C75439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подношења пријаве.</w:t>
      </w:r>
    </w:p>
    <w:p w14:paraId="20FD778C" w14:textId="77777777" w:rsidR="00C75439" w:rsidRPr="00C75439" w:rsidRDefault="00C75439" w:rsidP="00C75439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C75439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у случају да А ТС не врши, односно не може да спроведе поступак акредитације, о томе</w:t>
      </w:r>
    </w:p>
    <w:p w14:paraId="325418C9" w14:textId="36E00A74" w:rsidR="00215228" w:rsidRDefault="00C75439" w:rsidP="00C75439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C75439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обавештава подносиоца пријаве у року од 60 дана од дана пријема пријаве.</w:t>
      </w:r>
    </w:p>
    <w:p w14:paraId="65A41312" w14:textId="5C767A9C" w:rsidR="00C75439" w:rsidRDefault="000F56FC" w:rsidP="00C75439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</w:pPr>
      <w:r w:rsidRPr="000F56FC">
        <w:rPr>
          <w:rFonts w:ascii="Times New Roman" w:hAnsi="Times New Roman" w:cs="Times New Roman"/>
          <w:i/>
          <w:iCs/>
          <w:color w:val="002060"/>
          <w:sz w:val="24"/>
          <w:szCs w:val="24"/>
        </w:rPr>
        <w:t>(</w:t>
      </w:r>
      <w:r w:rsidRPr="000F56FC"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  <w:t xml:space="preserve">Члан 15 ЗОА и Правила акредитације АТС-ПА01 која ће се </w:t>
      </w:r>
      <w:r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  <w:t>ажурирати</w:t>
      </w:r>
      <w:r w:rsidRPr="000F56FC"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  <w:t xml:space="preserve"> након </w:t>
      </w:r>
      <w:r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  <w:t>усвајања ЗОА</w:t>
      </w:r>
      <w:r w:rsidRPr="000F56FC">
        <w:rPr>
          <w:rFonts w:ascii="Times New Roman" w:hAnsi="Times New Roman" w:cs="Times New Roman"/>
          <w:i/>
          <w:iCs/>
          <w:color w:val="002060"/>
          <w:sz w:val="24"/>
          <w:szCs w:val="24"/>
        </w:rPr>
        <w:t>)</w:t>
      </w:r>
    </w:p>
    <w:p w14:paraId="03D0EE48" w14:textId="77777777" w:rsidR="00D10724" w:rsidRPr="00D10724" w:rsidRDefault="00D10724" w:rsidP="00C75439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i/>
          <w:iCs/>
          <w:color w:val="002060"/>
          <w:sz w:val="24"/>
          <w:szCs w:val="24"/>
          <w:lang w:val="sr-Cyrl-RS"/>
        </w:rPr>
      </w:pPr>
    </w:p>
    <w:p w14:paraId="491A6D3B" w14:textId="77777777" w:rsidR="00D27E85" w:rsidRPr="008C0B98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оје податке орган прибавља по службеној дужности и из којих јавних евиденција, са пуним називом регистра из кога се ти подаци приб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>ављају, као и власника података?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7EB71D0" w14:textId="77777777" w:rsidR="00C9522F" w:rsidRPr="00C9522F" w:rsidRDefault="00C9522F" w:rsidP="00C9522F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C9522F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Орган не прибавља податке по службеној дужности. Доказе доставља подносилац захтева.</w:t>
      </w:r>
    </w:p>
    <w:p w14:paraId="15DD4209" w14:textId="77777777" w:rsidR="00D27E85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3AFF53" w14:textId="77777777" w:rsidR="00D27E85" w:rsidRPr="00F63103" w:rsidRDefault="00015C0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Навести ј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авне исправе и друга документа која</w:t>
      </w:r>
      <w:r w:rsidR="00C96704" w:rsidRPr="00C74125">
        <w:rPr>
          <w:lang w:val="ru-MD"/>
        </w:rPr>
        <w:t xml:space="preserve">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странка мора да достави уз захтев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, уз навођење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податка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из тих докумената</w:t>
      </w:r>
      <w:r w:rsidR="00C96704" w:rsidRPr="00C74125">
        <w:rPr>
          <w:lang w:val="ru-MD"/>
        </w:rPr>
        <w:t xml:space="preserve"> </w:t>
      </w:r>
      <w:r w:rsidR="00C96704" w:rsidRPr="2AECF4C9">
        <w:rPr>
          <w:rFonts w:ascii="Times New Roman" w:hAnsi="Times New Roman" w:cs="Times New Roman"/>
          <w:sz w:val="24"/>
          <w:szCs w:val="24"/>
          <w:lang w:val="sr-Cyrl-RS"/>
        </w:rPr>
        <w:t>који су неопходни за одлучивање у поступку</w:t>
      </w:r>
      <w:r w:rsidR="00DA359D" w:rsidRPr="2AECF4C9"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46620BDD" w14:textId="77777777" w:rsidR="00F63103" w:rsidRDefault="00F63103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4DCD8C" w14:textId="462A9E5D" w:rsidR="00C9522F" w:rsidRDefault="00C9522F" w:rsidP="00C9522F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Образац пријаве за акредитацију је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јасно дефинисан и 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јавно доступан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и садржи списак докумената који ТОУ доставља уз пријаву за акредитацију</w:t>
      </w:r>
      <w:r w:rsidRPr="00215228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.</w:t>
      </w:r>
    </w:p>
    <w:p w14:paraId="4C039A93" w14:textId="77777777" w:rsidR="00C9522F" w:rsidRPr="008C0B98" w:rsidRDefault="00C9522F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A6DE8AA" w14:textId="77777777" w:rsidR="00341C94" w:rsidRDefault="00341C94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8B9AC6" wp14:editId="21CFBB03">
                <wp:simplePos x="0" y="0"/>
                <wp:positionH relativeFrom="column">
                  <wp:posOffset>4732934</wp:posOffset>
                </wp:positionH>
                <wp:positionV relativeFrom="paragraph">
                  <wp:posOffset>373939</wp:posOffset>
                </wp:positionV>
                <wp:extent cx="1960474" cy="534009"/>
                <wp:effectExtent l="0" t="0" r="2095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0474" cy="5340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E32624B" w14:textId="32C72425" w:rsidR="00341C94" w:rsidRPr="00C9522F" w:rsidRDefault="000C41DB" w:rsidP="00C9522F">
                            <w:pPr>
                              <w:pStyle w:val="ListParagraph"/>
                              <w:spacing w:after="0"/>
                              <w:ind w:left="0"/>
                              <w:jc w:val="both"/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0C41DB">
                              <w:rPr>
                                <w:rFonts w:ascii="Times New Roman" w:hAnsi="Times New Roman" w:cs="Times New Roman"/>
                                <w:color w:val="002060"/>
                                <w:sz w:val="24"/>
                                <w:szCs w:val="24"/>
                                <w:lang w:val="sr-Cyrl-RS"/>
                              </w:rPr>
                              <w:t>30 дана од комплетирња документације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B8B9AC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2.65pt;margin-top:29.45pt;width:154.35pt;height:42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" fillcolor="white [3201]" strokeweight=".5pt">
                <v:textbox>
                  <w:txbxContent>
                    <w:p w14:paraId="5E32624B" w14:textId="32C72425" w:rsidR="00341C94" w:rsidRPr="00C9522F" w:rsidRDefault="000C41DB" w:rsidP="00C9522F">
                      <w:pPr>
                        <w:pStyle w:val="ListParagraph"/>
                        <w:spacing w:after="0"/>
                        <w:ind w:left="0"/>
                        <w:jc w:val="both"/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</w:pPr>
                      <w:r w:rsidRPr="000C41DB">
                        <w:rPr>
                          <w:rFonts w:ascii="Times New Roman" w:hAnsi="Times New Roman" w:cs="Times New Roman"/>
                          <w:color w:val="002060"/>
                          <w:sz w:val="24"/>
                          <w:szCs w:val="24"/>
                          <w:lang w:val="sr-Cyrl-RS"/>
                        </w:rPr>
                        <w:t>30 дана од комплетирња документације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  <w:lang w:val="sr-Cyrl-RS"/>
        </w:rPr>
        <w:t>На који начин</w:t>
      </w:r>
      <w:r w:rsidR="00F63103" w:rsidRPr="00F63103">
        <w:rPr>
          <w:rFonts w:ascii="Times New Roman" w:hAnsi="Times New Roman" w:cs="Times New Roman"/>
          <w:sz w:val="24"/>
          <w:szCs w:val="24"/>
          <w:lang w:val="sr-Cyrl-RS"/>
        </w:rPr>
        <w:t xml:space="preserve"> орган који је надлежан за сп</w:t>
      </w:r>
      <w:r w:rsidR="00015C04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F63103" w:rsidRPr="00F63103">
        <w:rPr>
          <w:rFonts w:ascii="Times New Roman" w:hAnsi="Times New Roman" w:cs="Times New Roman"/>
          <w:sz w:val="24"/>
          <w:szCs w:val="24"/>
          <w:lang w:val="sr-Cyrl-RS"/>
        </w:rPr>
        <w:t xml:space="preserve">овођење поступка </w:t>
      </w:r>
      <w:r w:rsidR="004935D4">
        <w:rPr>
          <w:rFonts w:ascii="Times New Roman" w:hAnsi="Times New Roman" w:cs="Times New Roman"/>
          <w:sz w:val="24"/>
          <w:szCs w:val="24"/>
          <w:lang w:val="sr-Cyrl-RS"/>
        </w:rPr>
        <w:t>утврђује испуњеност услова</w:t>
      </w:r>
      <w:r>
        <w:rPr>
          <w:rFonts w:ascii="Times New Roman" w:hAnsi="Times New Roman" w:cs="Times New Roman"/>
          <w:sz w:val="24"/>
          <w:szCs w:val="24"/>
          <w:lang w:val="sr-Cyrl-RS"/>
        </w:rPr>
        <w:t>?</w:t>
      </w:r>
    </w:p>
    <w:p w14:paraId="25839142" w14:textId="3CC7B10E" w:rsidR="00341C94" w:rsidRDefault="004935D4" w:rsidP="00E677F0">
      <w:pPr>
        <w:pStyle w:val="ListParagraph"/>
        <w:tabs>
          <w:tab w:val="left" w:pos="3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4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изласком на терен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18354117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522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  <w:r w:rsidR="00E677F0">
        <w:rPr>
          <w:rFonts w:ascii="Times New Roman" w:hAnsi="Times New Roman" w:cs="Times New Roman"/>
          <w:sz w:val="24"/>
          <w:szCs w:val="24"/>
          <w:lang w:val="sr-Cyrl-RS"/>
        </w:rPr>
        <w:t xml:space="preserve">      рок за излазак на терен</w:t>
      </w:r>
      <w:r w:rsidR="00E677F0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4368601A" w14:textId="5F17E0B7" w:rsidR="00F63103" w:rsidRDefault="004935D4" w:rsidP="00E677F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основу предате документације</w:t>
      </w:r>
      <w:r w:rsidR="00341C94">
        <w:rPr>
          <w:rFonts w:ascii="Times New Roman" w:hAnsi="Times New Roman" w:cs="Times New Roman"/>
          <w:sz w:val="24"/>
          <w:szCs w:val="24"/>
          <w:lang w:val="sr-Cyrl-RS"/>
        </w:rPr>
        <w:tab/>
      </w:r>
      <w:sdt>
        <w:sdtPr>
          <w:rPr>
            <w:rFonts w:ascii="Times New Roman" w:hAnsi="Times New Roman" w:cs="Times New Roman"/>
            <w:sz w:val="24"/>
            <w:szCs w:val="24"/>
            <w:lang w:val="sr-Cyrl-RS"/>
          </w:rPr>
          <w:id w:val="85900923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C9522F">
            <w:rPr>
              <w:rFonts w:ascii="MS Gothic" w:eastAsia="MS Gothic" w:hAnsi="MS Gothic" w:cs="Times New Roman" w:hint="eastAsia"/>
              <w:sz w:val="24"/>
              <w:szCs w:val="24"/>
              <w:lang w:val="sr-Cyrl-RS"/>
            </w:rPr>
            <w:t>☒</w:t>
          </w:r>
        </w:sdtContent>
      </w:sdt>
    </w:p>
    <w:p w14:paraId="163B9818" w14:textId="77777777" w:rsidR="00F63103" w:rsidRDefault="00F63103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46919C" w14:textId="77777777" w:rsidR="00F6310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Да ли се у току поступка врши провера знања и/или компетенција лица, у ком року и на који начин?</w:t>
      </w:r>
    </w:p>
    <w:p w14:paraId="394CCCB0" w14:textId="3FAE0F32" w:rsidR="00F63103" w:rsidRPr="00C97C01" w:rsidRDefault="00C97C01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C97C01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Да, осведочење у рад тела за оцењивање усаглашености, интервју и провера документације</w:t>
      </w:r>
    </w:p>
    <w:p w14:paraId="3915BA07" w14:textId="77777777" w:rsidR="00C97C01" w:rsidRPr="00F63103" w:rsidRDefault="00C97C01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554C8F" w14:textId="77777777" w:rsidR="00F63103" w:rsidRPr="00F63103" w:rsidRDefault="00F63103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3C60971C">
        <w:rPr>
          <w:rFonts w:ascii="Times New Roman" w:hAnsi="Times New Roman" w:cs="Times New Roman"/>
          <w:sz w:val="24"/>
          <w:szCs w:val="24"/>
          <w:lang w:val="sr-Cyrl-RS"/>
        </w:rPr>
        <w:t>Да ли се у току поступка врши провера испуњености прописаних захтева прегледом предмета (производа, инструмента, машине и сл.), у ком року и на који начин?</w:t>
      </w:r>
    </w:p>
    <w:p w14:paraId="08722245" w14:textId="77777777" w:rsidR="00C97C01" w:rsidRPr="00C97C01" w:rsidRDefault="00C97C01" w:rsidP="00C97C01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C97C01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Да, прегледмом техничких фајлова током оцењивања.</w:t>
      </w:r>
    </w:p>
    <w:p w14:paraId="6944B373" w14:textId="77777777" w:rsidR="00762420" w:rsidRPr="00F63103" w:rsidRDefault="0076242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CCF091" w14:textId="77777777" w:rsidR="00D27E85" w:rsidRPr="00FF79C8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 ли се предвиђа такса, накнада и други финансијски издаци (цена услуге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) и пропис којим се </w:t>
      </w:r>
      <w:r w:rsidR="00015C04" w:rsidRPr="2AECF4C9">
        <w:rPr>
          <w:rFonts w:ascii="Times New Roman" w:hAnsi="Times New Roman" w:cs="Times New Roman"/>
          <w:sz w:val="24"/>
          <w:szCs w:val="24"/>
          <w:lang w:val="sr-Cyrl-RS"/>
        </w:rPr>
        <w:t>издатак</w:t>
      </w:r>
      <w:r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утврђује?</w:t>
      </w:r>
    </w:p>
    <w:p w14:paraId="64F93E02" w14:textId="2AEB4C93" w:rsidR="00762420" w:rsidRPr="00762420" w:rsidRDefault="00762420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За покретање поступка 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проширења обима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акреитациј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е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 плаћа се такса за покретање поступка и такса за трошкове поступка </w:t>
      </w:r>
      <w:r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проширења обима </w:t>
      </w: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акредитације</w:t>
      </w:r>
    </w:p>
    <w:p w14:paraId="5CC3F775" w14:textId="77777777" w:rsidR="00762420" w:rsidRPr="00F63103" w:rsidRDefault="00762420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29AECC7" w14:textId="77777777" w:rsidR="00DA359D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азив другог органа</w:t>
      </w:r>
      <w:r w:rsidR="00015C04" w:rsidRPr="2AECF4C9">
        <w:rPr>
          <w:rFonts w:ascii="Times New Roman" w:hAnsi="Times New Roman" w:cs="Times New Roman"/>
          <w:sz w:val="24"/>
          <w:szCs w:val="24"/>
          <w:lang w:val="sr-Cyrl-RS"/>
        </w:rPr>
        <w:t>/организације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који учествује у спровођењу поступка и његова активност, уколико у поступку учествује други орган</w:t>
      </w:r>
      <w:r w:rsidR="002309E5" w:rsidRPr="2AECF4C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CE97FE9" w14:textId="6593C7E1" w:rsidR="00762420" w:rsidRPr="00762420" w:rsidRDefault="00762420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762420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Нема</w:t>
      </w:r>
    </w:p>
    <w:p w14:paraId="4C7A5CBE" w14:textId="77777777" w:rsidR="00D27E85" w:rsidRPr="008C0B98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D44C5AF" w14:textId="77777777" w:rsidR="00D27E85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spacing w:after="0"/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2AECF4C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077E1D" w:rsidRPr="2AECF4C9">
        <w:rPr>
          <w:rFonts w:ascii="Times New Roman" w:hAnsi="Times New Roman" w:cs="Times New Roman"/>
          <w:sz w:val="24"/>
          <w:szCs w:val="24"/>
          <w:lang w:val="sr-Cyrl-RS"/>
        </w:rPr>
        <w:t>азив поступака са којима је повезан поступак који се описује</w:t>
      </w:r>
      <w:r w:rsidR="004935D4" w:rsidRPr="2AECF4C9">
        <w:rPr>
          <w:rFonts w:ascii="Times New Roman" w:hAnsi="Times New Roman" w:cs="Times New Roman"/>
          <w:sz w:val="24"/>
          <w:szCs w:val="24"/>
          <w:lang w:val="sr-Cyrl-RS"/>
        </w:rPr>
        <w:t xml:space="preserve"> (да ли постоји поступак који претходи овом поступку или поступак коме је овај поступак услов као претходно питање)</w:t>
      </w:r>
      <w:r w:rsidR="002309E5" w:rsidRPr="2AECF4C9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790C7F46" w14:textId="57D3FA87" w:rsidR="00762420" w:rsidRPr="00AE3C22" w:rsidRDefault="00266C12" w:rsidP="00762420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AE3C22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Да би поступак проширења обима акредитације могао да се спроводи претходно мора д</w:t>
      </w:r>
      <w:r w:rsidR="004879E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 xml:space="preserve">а се спроведе поступак </w:t>
      </w:r>
      <w:r w:rsidR="004879EB" w:rsidRPr="004879EB">
        <w:rPr>
          <w:rFonts w:ascii="Times New Roman" w:hAnsi="Times New Roman" w:cs="Times New Roman"/>
          <w:color w:val="002060"/>
          <w:sz w:val="24"/>
          <w:szCs w:val="24"/>
          <w:lang w:val="ru-MD"/>
        </w:rPr>
        <w:t xml:space="preserve">10.04.0005 – </w:t>
      </w:r>
      <w:r w:rsidR="004879EB" w:rsidRPr="004879EB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Акредитација тела за оцењивање усаглашености</w:t>
      </w:r>
    </w:p>
    <w:p w14:paraId="22608A31" w14:textId="77777777" w:rsidR="00D27E85" w:rsidRPr="00F63103" w:rsidRDefault="00D27E85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A23571" w14:textId="77777777" w:rsidR="00D27E85" w:rsidRPr="00E64C1C" w:rsidRDefault="00DA359D" w:rsidP="00E64C1C">
      <w:pPr>
        <w:pStyle w:val="ListParagraph"/>
        <w:numPr>
          <w:ilvl w:val="0"/>
          <w:numId w:val="5"/>
        </w:numPr>
        <w:tabs>
          <w:tab w:val="left" w:pos="360"/>
        </w:tabs>
        <w:ind w:left="270" w:hanging="27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3A8175C8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077E1D" w:rsidRPr="3A8175C8">
        <w:rPr>
          <w:rFonts w:ascii="Times New Roman" w:hAnsi="Times New Roman" w:cs="Times New Roman"/>
          <w:sz w:val="24"/>
          <w:szCs w:val="24"/>
          <w:lang w:val="sr-Cyrl-RS"/>
        </w:rPr>
        <w:t>а ли је поступком предвиђена двостепеност у одлучивању</w:t>
      </w:r>
      <w:r w:rsidR="003407EF" w:rsidRPr="3A8175C8">
        <w:rPr>
          <w:rFonts w:ascii="Times New Roman" w:hAnsi="Times New Roman" w:cs="Times New Roman"/>
          <w:sz w:val="24"/>
          <w:szCs w:val="24"/>
          <w:lang w:val="sr-Cyrl-RS"/>
        </w:rPr>
        <w:t>?</w:t>
      </w:r>
      <w:r w:rsidR="00077E1D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Уколико није, навести </w:t>
      </w:r>
      <w:r w:rsidR="0CAA9000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72CD3AA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и пропис </w:t>
      </w:r>
      <w:r w:rsidR="0CAA9000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прописа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којим је </w:t>
      </w:r>
      <w:r w:rsidR="5BD816CA" w:rsidRPr="3A8175C8">
        <w:rPr>
          <w:rFonts w:ascii="Times New Roman" w:hAnsi="Times New Roman" w:cs="Times New Roman"/>
          <w:sz w:val="24"/>
          <w:szCs w:val="24"/>
          <w:lang w:val="sr-Cyrl-RS"/>
        </w:rPr>
        <w:t>утврђена</w:t>
      </w:r>
      <w:r w:rsidR="43893CDB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>коначност издатог акта</w:t>
      </w:r>
      <w:r w:rsidR="3D4C51DD" w:rsidRPr="3A8175C8">
        <w:rPr>
          <w:rFonts w:ascii="Times New Roman" w:hAnsi="Times New Roman" w:cs="Times New Roman"/>
          <w:sz w:val="24"/>
          <w:szCs w:val="24"/>
          <w:lang w:val="sr-Cyrl-RS"/>
        </w:rPr>
        <w:t xml:space="preserve"> у првом степену</w:t>
      </w:r>
      <w:r w:rsidR="5F6647CF" w:rsidRPr="3A8175C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5E9205F" w14:textId="44B5529F" w:rsidR="00D27E85" w:rsidRPr="004712CD" w:rsidRDefault="004712CD" w:rsidP="0048170E">
      <w:pPr>
        <w:pStyle w:val="ListParagraph"/>
        <w:tabs>
          <w:tab w:val="left" w:pos="360"/>
        </w:tabs>
        <w:spacing w:after="0"/>
        <w:ind w:left="270"/>
        <w:jc w:val="both"/>
        <w:rPr>
          <w:rFonts w:ascii="Times New Roman" w:hAnsi="Times New Roman" w:cs="Times New Roman"/>
          <w:color w:val="002060"/>
          <w:sz w:val="24"/>
          <w:szCs w:val="24"/>
          <w:lang w:val="sr-Cyrl-RS"/>
        </w:rPr>
      </w:pPr>
      <w:r w:rsidRPr="004712CD">
        <w:rPr>
          <w:rFonts w:ascii="Times New Roman" w:hAnsi="Times New Roman" w:cs="Times New Roman"/>
          <w:color w:val="002060"/>
          <w:sz w:val="24"/>
          <w:szCs w:val="24"/>
          <w:lang w:val="sr-Cyrl-RS"/>
        </w:rPr>
        <w:t>Постоји другостепеност, на одлуке АТС може се изјавити жалбе Жалбеној комисији АТС.</w:t>
      </w:r>
    </w:p>
    <w:sectPr w:rsidR="00D27E85" w:rsidRPr="004712CD" w:rsidSect="00C678B5">
      <w:headerReference w:type="even" r:id="rId11"/>
      <w:headerReference w:type="default" r:id="rId12"/>
      <w:pgSz w:w="12240" w:h="15840"/>
      <w:pgMar w:top="993" w:right="1440" w:bottom="568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7E77E" w14:textId="77777777" w:rsidR="00956F9F" w:rsidRDefault="00956F9F" w:rsidP="005B58F7">
      <w:pPr>
        <w:spacing w:after="0" w:line="240" w:lineRule="auto"/>
      </w:pPr>
      <w:r>
        <w:separator/>
      </w:r>
    </w:p>
  </w:endnote>
  <w:endnote w:type="continuationSeparator" w:id="0">
    <w:p w14:paraId="6FC402D7" w14:textId="77777777" w:rsidR="00956F9F" w:rsidRDefault="00956F9F" w:rsidP="005B5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1B884" w14:textId="77777777" w:rsidR="00956F9F" w:rsidRDefault="00956F9F" w:rsidP="005B58F7">
      <w:pPr>
        <w:spacing w:after="0" w:line="240" w:lineRule="auto"/>
      </w:pPr>
      <w:r>
        <w:separator/>
      </w:r>
    </w:p>
  </w:footnote>
  <w:footnote w:type="continuationSeparator" w:id="0">
    <w:p w14:paraId="131E2F81" w14:textId="77777777" w:rsidR="00956F9F" w:rsidRDefault="00956F9F" w:rsidP="005B58F7">
      <w:pPr>
        <w:spacing w:after="0" w:line="240" w:lineRule="auto"/>
      </w:pPr>
      <w:r>
        <w:continuationSeparator/>
      </w:r>
    </w:p>
  </w:footnote>
  <w:footnote w:id="1">
    <w:p w14:paraId="6D99F08D" w14:textId="77777777" w:rsidR="005B58F7" w:rsidRPr="00866862" w:rsidRDefault="005B58F7" w:rsidP="00866862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C74125">
        <w:rPr>
          <w:rFonts w:ascii="Times New Roman" w:hAnsi="Times New Roman" w:cs="Times New Roman"/>
          <w:lang w:val="ru-MD"/>
        </w:rPr>
        <w:t xml:space="preserve"> </w:t>
      </w:r>
      <w:r w:rsidR="008A5125" w:rsidRPr="00866862">
        <w:rPr>
          <w:rFonts w:ascii="Times New Roman" w:hAnsi="Times New Roman" w:cs="Times New Roman"/>
          <w:lang w:val="sr-Cyrl-RS"/>
        </w:rPr>
        <w:t>Чланом 10. Закона о Регистру административних поступака („Сл</w:t>
      </w:r>
      <w:r w:rsidR="007A5222" w:rsidRPr="00866862">
        <w:rPr>
          <w:rFonts w:ascii="Times New Roman" w:hAnsi="Times New Roman" w:cs="Times New Roman"/>
          <w:lang w:val="sr-Cyrl-RS"/>
        </w:rPr>
        <w:t>ужбени</w:t>
      </w:r>
      <w:r w:rsidR="008A5125" w:rsidRPr="00866862">
        <w:rPr>
          <w:rFonts w:ascii="Times New Roman" w:hAnsi="Times New Roman" w:cs="Times New Roman"/>
          <w:lang w:val="sr-Cyrl-RS"/>
        </w:rPr>
        <w:t xml:space="preserve"> гласник</w:t>
      </w:r>
      <w:r w:rsidR="007A5222" w:rsidRPr="00866862">
        <w:rPr>
          <w:rFonts w:ascii="Times New Roman" w:hAnsi="Times New Roman" w:cs="Times New Roman"/>
          <w:lang w:val="sr-Cyrl-RS"/>
        </w:rPr>
        <w:t xml:space="preserve"> РС</w:t>
      </w:r>
      <w:r w:rsidR="008A5125" w:rsidRPr="00866862">
        <w:rPr>
          <w:rFonts w:ascii="Times New Roman" w:hAnsi="Times New Roman" w:cs="Times New Roman"/>
          <w:lang w:val="sr-Cyrl-RS"/>
        </w:rPr>
        <w:t>”, бр</w:t>
      </w:r>
      <w:r w:rsidR="007A5222" w:rsidRPr="00866862">
        <w:rPr>
          <w:rFonts w:ascii="Times New Roman" w:hAnsi="Times New Roman" w:cs="Times New Roman"/>
          <w:lang w:val="sr-Cyrl-RS"/>
        </w:rPr>
        <w:t>ој</w:t>
      </w:r>
      <w:r w:rsidR="008A5125" w:rsidRPr="00866862">
        <w:rPr>
          <w:rFonts w:ascii="Times New Roman" w:hAnsi="Times New Roman" w:cs="Times New Roman"/>
          <w:lang w:val="sr-Cyrl-RS"/>
        </w:rPr>
        <w:t xml:space="preserve"> 44/21)</w:t>
      </w:r>
      <w:r w:rsidR="00542628" w:rsidRPr="00866862">
        <w:rPr>
          <w:rFonts w:ascii="Times New Roman" w:hAnsi="Times New Roman" w:cs="Times New Roman"/>
          <w:lang w:val="sr-Cyrl-RS"/>
        </w:rPr>
        <w:t>,</w:t>
      </w:r>
      <w:r w:rsidR="008A5125" w:rsidRPr="00866862">
        <w:rPr>
          <w:rFonts w:ascii="Times New Roman" w:hAnsi="Times New Roman" w:cs="Times New Roman"/>
          <w:lang w:val="sr-Cyrl-RS"/>
        </w:rPr>
        <w:t xml:space="preserve"> </w:t>
      </w:r>
      <w:r w:rsidR="007A5222" w:rsidRPr="00866862">
        <w:rPr>
          <w:rFonts w:ascii="Times New Roman" w:hAnsi="Times New Roman" w:cs="Times New Roman"/>
          <w:lang w:val="sr-Cyrl-RS"/>
        </w:rPr>
        <w:t xml:space="preserve">прописано је да у поступку доношења прописа на основу ког ће се поступак уписивати у Регистар, обвезник уписа у образложењу прописа наводи опис поступка, све његове битне елементе, сврху поступка као и на који начин ће се поступак спроводити од његовог почетка до краја. </w:t>
      </w:r>
    </w:p>
  </w:footnote>
  <w:footnote w:id="2">
    <w:p w14:paraId="45AE5014" w14:textId="77777777" w:rsidR="00866862" w:rsidRPr="00866862" w:rsidRDefault="00866862" w:rsidP="00866862">
      <w:pPr>
        <w:pStyle w:val="FootnoteText"/>
        <w:jc w:val="both"/>
        <w:rPr>
          <w:lang w:val="sr-Cyrl-RS"/>
        </w:rPr>
      </w:pPr>
      <w:r w:rsidRPr="00866862">
        <w:rPr>
          <w:rStyle w:val="FootnoteReference"/>
          <w:rFonts w:ascii="Times New Roman" w:hAnsi="Times New Roman" w:cs="Times New Roman"/>
        </w:rPr>
        <w:footnoteRef/>
      </w:r>
      <w:r w:rsidRPr="00C74125">
        <w:rPr>
          <w:rFonts w:ascii="Times New Roman" w:hAnsi="Times New Roman" w:cs="Times New Roman"/>
          <w:lang w:val="ru-MD"/>
        </w:rPr>
        <w:t xml:space="preserve"> </w:t>
      </w:r>
      <w:r w:rsidRPr="00C74125">
        <w:rPr>
          <w:rFonts w:ascii="Times New Roman" w:hAnsi="Times New Roman" w:cs="Times New Roman"/>
          <w:lang w:val="ru-MD"/>
        </w:rPr>
        <w:t>Сврха поступка пружа одговор на питање ЗАШТО је одређени поступак прописан, односно одговоре на питања: „Који проблем се решава увођењем поступка/Које право се омогућава увођењем поступка“ или „Који је циљ поступка“, На пример, одговором треба јасно образложити зашто је нека дозвола уведена као обавезна и зашто привредни субјект не би могао да обавља делатност и без те дозволе, какви би се поремећаји на тржишту десили уколико таква дозвола не би била обавезна.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BFACF" w14:textId="77777777" w:rsidR="00C678B5" w:rsidRDefault="00C678B5" w:rsidP="00291C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4DAB271" w14:textId="77777777" w:rsidR="00C678B5" w:rsidRDefault="00C678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1B2FC" w14:textId="414E9F5F" w:rsidR="00C678B5" w:rsidRPr="00C678B5" w:rsidRDefault="00C678B5" w:rsidP="00291CF6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C678B5">
      <w:rPr>
        <w:rStyle w:val="PageNumber"/>
        <w:rFonts w:ascii="Times New Roman" w:hAnsi="Times New Roman" w:cs="Times New Roman"/>
      </w:rPr>
      <w:fldChar w:fldCharType="begin"/>
    </w:r>
    <w:r w:rsidRPr="00C678B5">
      <w:rPr>
        <w:rStyle w:val="PageNumber"/>
        <w:rFonts w:ascii="Times New Roman" w:hAnsi="Times New Roman" w:cs="Times New Roman"/>
      </w:rPr>
      <w:instrText xml:space="preserve"> PAGE </w:instrText>
    </w:r>
    <w:r w:rsidRPr="00C678B5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4</w:t>
    </w:r>
    <w:r w:rsidRPr="00C678B5">
      <w:rPr>
        <w:rStyle w:val="PageNumber"/>
        <w:rFonts w:ascii="Times New Roman" w:hAnsi="Times New Roman" w:cs="Times New Roman"/>
      </w:rPr>
      <w:fldChar w:fldCharType="end"/>
    </w:r>
  </w:p>
  <w:p w14:paraId="01B11EF2" w14:textId="77777777" w:rsidR="00C678B5" w:rsidRDefault="00C678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77FB1"/>
    <w:multiLevelType w:val="hybridMultilevel"/>
    <w:tmpl w:val="90C69E6A"/>
    <w:lvl w:ilvl="0" w:tplc="B058AD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22705"/>
    <w:multiLevelType w:val="hybridMultilevel"/>
    <w:tmpl w:val="91BEBC34"/>
    <w:lvl w:ilvl="0" w:tplc="9EC8EE7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711E9"/>
    <w:multiLevelType w:val="hybridMultilevel"/>
    <w:tmpl w:val="A59E51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8197A"/>
    <w:multiLevelType w:val="hybridMultilevel"/>
    <w:tmpl w:val="4B9298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61026"/>
    <w:multiLevelType w:val="hybridMultilevel"/>
    <w:tmpl w:val="4184C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BE4"/>
    <w:rsid w:val="00015C04"/>
    <w:rsid w:val="00066F6B"/>
    <w:rsid w:val="00077E1D"/>
    <w:rsid w:val="000A3CBD"/>
    <w:rsid w:val="000C41DB"/>
    <w:rsid w:val="000F56FC"/>
    <w:rsid w:val="00101B80"/>
    <w:rsid w:val="001B0B81"/>
    <w:rsid w:val="001B4164"/>
    <w:rsid w:val="001C3C10"/>
    <w:rsid w:val="001E2252"/>
    <w:rsid w:val="001F0BE4"/>
    <w:rsid w:val="00215228"/>
    <w:rsid w:val="002249FE"/>
    <w:rsid w:val="002309E5"/>
    <w:rsid w:val="00257856"/>
    <w:rsid w:val="00266C12"/>
    <w:rsid w:val="002755A7"/>
    <w:rsid w:val="002A3085"/>
    <w:rsid w:val="002A70A3"/>
    <w:rsid w:val="003147D8"/>
    <w:rsid w:val="003407EF"/>
    <w:rsid w:val="00341C94"/>
    <w:rsid w:val="003565B4"/>
    <w:rsid w:val="003A4FD5"/>
    <w:rsid w:val="003C65A0"/>
    <w:rsid w:val="00415F8E"/>
    <w:rsid w:val="0042344F"/>
    <w:rsid w:val="004237E4"/>
    <w:rsid w:val="004712CD"/>
    <w:rsid w:val="0048170E"/>
    <w:rsid w:val="004879EB"/>
    <w:rsid w:val="004935D4"/>
    <w:rsid w:val="004D3675"/>
    <w:rsid w:val="004E3357"/>
    <w:rsid w:val="005400E3"/>
    <w:rsid w:val="00542628"/>
    <w:rsid w:val="005777F4"/>
    <w:rsid w:val="005B58F7"/>
    <w:rsid w:val="005C02B0"/>
    <w:rsid w:val="005D56C2"/>
    <w:rsid w:val="00627DA1"/>
    <w:rsid w:val="00666467"/>
    <w:rsid w:val="006A3785"/>
    <w:rsid w:val="006A478A"/>
    <w:rsid w:val="006B7BC3"/>
    <w:rsid w:val="006B7BFC"/>
    <w:rsid w:val="00752D56"/>
    <w:rsid w:val="00762420"/>
    <w:rsid w:val="00783030"/>
    <w:rsid w:val="007A5222"/>
    <w:rsid w:val="007C3A67"/>
    <w:rsid w:val="007D2F33"/>
    <w:rsid w:val="007E203F"/>
    <w:rsid w:val="00834E94"/>
    <w:rsid w:val="00866862"/>
    <w:rsid w:val="008A5125"/>
    <w:rsid w:val="008C0B98"/>
    <w:rsid w:val="00956F9F"/>
    <w:rsid w:val="00973E5A"/>
    <w:rsid w:val="00982A00"/>
    <w:rsid w:val="00987014"/>
    <w:rsid w:val="009A09B9"/>
    <w:rsid w:val="00AB0AE9"/>
    <w:rsid w:val="00AD5C2D"/>
    <w:rsid w:val="00AE3C22"/>
    <w:rsid w:val="00B00888"/>
    <w:rsid w:val="00B21762"/>
    <w:rsid w:val="00B31D16"/>
    <w:rsid w:val="00BD6806"/>
    <w:rsid w:val="00BD741B"/>
    <w:rsid w:val="00C41C1B"/>
    <w:rsid w:val="00C678B5"/>
    <w:rsid w:val="00C74125"/>
    <w:rsid w:val="00C75439"/>
    <w:rsid w:val="00C9522F"/>
    <w:rsid w:val="00C96704"/>
    <w:rsid w:val="00C97C01"/>
    <w:rsid w:val="00D10724"/>
    <w:rsid w:val="00D27E85"/>
    <w:rsid w:val="00D30368"/>
    <w:rsid w:val="00D441B5"/>
    <w:rsid w:val="00D71A6C"/>
    <w:rsid w:val="00DA359D"/>
    <w:rsid w:val="00DB4EDC"/>
    <w:rsid w:val="00E64C1C"/>
    <w:rsid w:val="00E677F0"/>
    <w:rsid w:val="00F557DC"/>
    <w:rsid w:val="00F63103"/>
    <w:rsid w:val="00FF79C8"/>
    <w:rsid w:val="09EFA1A0"/>
    <w:rsid w:val="0CAA9000"/>
    <w:rsid w:val="29778F0B"/>
    <w:rsid w:val="2AECF4C9"/>
    <w:rsid w:val="3A8175C8"/>
    <w:rsid w:val="3C60971C"/>
    <w:rsid w:val="3D4C51DD"/>
    <w:rsid w:val="40C0CC0D"/>
    <w:rsid w:val="43893CDB"/>
    <w:rsid w:val="548A315D"/>
    <w:rsid w:val="5569C2AA"/>
    <w:rsid w:val="5ADFD378"/>
    <w:rsid w:val="5BD816CA"/>
    <w:rsid w:val="5F6647CF"/>
    <w:rsid w:val="6E2BEB1B"/>
    <w:rsid w:val="71E0EC0D"/>
    <w:rsid w:val="72CD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934C04"/>
  <w15:chartTrackingRefBased/>
  <w15:docId w15:val="{84B16A57-6F39-42A3-B2DD-6D36AB230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0E3"/>
  </w:style>
  <w:style w:type="paragraph" w:styleId="Heading1">
    <w:name w:val="heading 1"/>
    <w:basedOn w:val="Normal"/>
    <w:next w:val="Normal"/>
    <w:link w:val="Heading1Char"/>
    <w:uiPriority w:val="9"/>
    <w:qFormat/>
    <w:rsid w:val="005400E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00E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00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00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00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00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00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00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B58F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8F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B58F7"/>
    <w:rPr>
      <w:vertAlign w:val="superscript"/>
    </w:rPr>
  </w:style>
  <w:style w:type="paragraph" w:styleId="ListParagraph">
    <w:name w:val="List Paragraph"/>
    <w:basedOn w:val="Normal"/>
    <w:uiPriority w:val="34"/>
    <w:qFormat/>
    <w:rsid w:val="00D27E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5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52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52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22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222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41C94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5400E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00E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00E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00E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00E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00E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00E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400E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5400E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400E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00E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00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400E3"/>
    <w:rPr>
      <w:b/>
      <w:bCs/>
    </w:rPr>
  </w:style>
  <w:style w:type="character" w:styleId="Emphasis">
    <w:name w:val="Emphasis"/>
    <w:basedOn w:val="DefaultParagraphFont"/>
    <w:uiPriority w:val="20"/>
    <w:qFormat/>
    <w:rsid w:val="005400E3"/>
    <w:rPr>
      <w:i/>
      <w:iCs/>
    </w:rPr>
  </w:style>
  <w:style w:type="paragraph" w:styleId="NoSpacing">
    <w:name w:val="No Spacing"/>
    <w:uiPriority w:val="1"/>
    <w:qFormat/>
    <w:rsid w:val="005400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400E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400E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00E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00E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400E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400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400E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400E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400E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00E3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67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78B5"/>
  </w:style>
  <w:style w:type="paragraph" w:styleId="Footer">
    <w:name w:val="footer"/>
    <w:basedOn w:val="Normal"/>
    <w:link w:val="FooterChar"/>
    <w:uiPriority w:val="99"/>
    <w:unhideWhenUsed/>
    <w:rsid w:val="00C678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78B5"/>
  </w:style>
  <w:style w:type="character" w:styleId="PageNumber">
    <w:name w:val="page number"/>
    <w:basedOn w:val="DefaultParagraphFont"/>
    <w:uiPriority w:val="99"/>
    <w:semiHidden/>
    <w:unhideWhenUsed/>
    <w:rsid w:val="00C678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F76DE713CC1E42BFA16A90B5BF5AE3" ma:contentTypeVersion="4" ma:contentTypeDescription="Create a new document." ma:contentTypeScope="" ma:versionID="6963facc0bcc240e88a5e81ae7930122">
  <xsd:schema xmlns:xsd="http://www.w3.org/2001/XMLSchema" xmlns:xs="http://www.w3.org/2001/XMLSchema" xmlns:p="http://schemas.microsoft.com/office/2006/metadata/properties" xmlns:ns2="8555cdc6-0487-42c5-b4db-d23bc77e2596" targetNamespace="http://schemas.microsoft.com/office/2006/metadata/properties" ma:root="true" ma:fieldsID="a78f6511e90acd67ea36908332390f47" ns2:_="">
    <xsd:import namespace="8555cdc6-0487-42c5-b4db-d23bc77e259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55cdc6-0487-42c5-b4db-d23bc77e25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B606E-43BB-4590-9C33-B475BDAA53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D145FF-9A7E-427F-9EC2-C6DE058981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6EA5A-D86A-47D0-8294-AF03BAB0B1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55cdc6-0487-42c5-b4db-d23bc77e25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32E64C-814F-484C-88CB-9E0846F16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1007</Words>
  <Characters>5851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Dobrosavljević</dc:creator>
  <cp:keywords/>
  <dc:description/>
  <cp:lastModifiedBy>Daktilobiro07</cp:lastModifiedBy>
  <cp:revision>55</cp:revision>
  <cp:lastPrinted>2025-09-25T07:21:00Z</cp:lastPrinted>
  <dcterms:created xsi:type="dcterms:W3CDTF">2023-06-12T08:46:00Z</dcterms:created>
  <dcterms:modified xsi:type="dcterms:W3CDTF">2025-09-25T07:21:00Z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0x010100D7F76DE713CC1E42BFA16A90B5BF5AE3</vt:lpwstr>
  </property>
  <property fmtid="{D5CDD505-2E9C-101B-9397-08002B2CF9AE}" pid="3" name="GrammarlyDocumentId">
    <vt:lpwstr>e6b6df5a-c497-4ec9-b53f-6c410e60003f</vt:lpwstr>
  </property>
</Properties>
</file>